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355" w:rsidRPr="001F49EC" w:rsidRDefault="00461355" w:rsidP="00461355">
      <w:pPr>
        <w:pStyle w:val="Titolo1"/>
        <w:spacing w:line="264" w:lineRule="auto"/>
        <w:jc w:val="center"/>
        <w:rPr>
          <w:rFonts w:asciiTheme="minorHAnsi" w:hAnsiTheme="minorHAnsi" w:cstheme="minorHAnsi"/>
          <w:bCs/>
          <w:caps/>
          <w:sz w:val="28"/>
          <w:szCs w:val="28"/>
        </w:rPr>
      </w:pPr>
      <w:bookmarkStart w:id="0" w:name="_Hlk69063579"/>
      <w:r w:rsidRPr="001F49EC">
        <w:rPr>
          <w:rFonts w:asciiTheme="minorHAnsi" w:hAnsiTheme="minorHAnsi" w:cstheme="minorHAnsi"/>
          <w:bCs/>
          <w:caps/>
          <w:sz w:val="28"/>
          <w:szCs w:val="28"/>
        </w:rPr>
        <w:t>CURRICULUM VITAE AC STUDIORUM</w:t>
      </w:r>
    </w:p>
    <w:p w:rsidR="00461355" w:rsidRPr="001F49EC" w:rsidRDefault="00461355" w:rsidP="00461355">
      <w:pPr>
        <w:spacing w:line="264" w:lineRule="auto"/>
        <w:jc w:val="center"/>
        <w:rPr>
          <w:rFonts w:asciiTheme="minorHAnsi" w:hAnsiTheme="minorHAnsi" w:cstheme="minorHAnsi"/>
          <w:b/>
        </w:rPr>
      </w:pPr>
      <w:r w:rsidRPr="001F49EC">
        <w:rPr>
          <w:rFonts w:asciiTheme="minorHAnsi" w:hAnsiTheme="minorHAnsi" w:cstheme="minorHAnsi"/>
          <w:b/>
        </w:rPr>
        <w:t>del dott. Ignazio Spadaro</w:t>
      </w:r>
    </w:p>
    <w:p w:rsidR="00461355" w:rsidRPr="001F49EC" w:rsidRDefault="00461355" w:rsidP="00461355">
      <w:pPr>
        <w:spacing w:line="264" w:lineRule="auto"/>
        <w:jc w:val="center"/>
        <w:rPr>
          <w:rFonts w:asciiTheme="minorHAnsi" w:hAnsiTheme="minorHAnsi" w:cstheme="minorHAnsi"/>
        </w:rPr>
      </w:pPr>
      <w:r w:rsidRPr="001F49EC">
        <w:rPr>
          <w:rFonts w:asciiTheme="minorHAnsi" w:hAnsiTheme="minorHAnsi" w:cstheme="minorHAnsi"/>
        </w:rPr>
        <w:t>(aggiornato al 9/4/2021)</w:t>
      </w:r>
    </w:p>
    <w:p w:rsidR="00461355" w:rsidRPr="001F49EC" w:rsidRDefault="00461355" w:rsidP="00461355">
      <w:pPr>
        <w:spacing w:line="264" w:lineRule="auto"/>
        <w:rPr>
          <w:rFonts w:asciiTheme="minorHAnsi" w:hAnsiTheme="minorHAnsi" w:cstheme="minorHAnsi"/>
          <w:b/>
        </w:rPr>
      </w:pP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Il 25 settembre 2014 ha conseguito la laurea magistrale in Giurisprudenza presso l’Università di Catania con voti 110/110 e lode, discutendo una tesi di Diritto costituzionale dal titolo “La libertà religiosa nel sistema di tutela multilivello dei diritti fondamentali”, relatrice la chiar.ma prof.ssa Adriana Ciancio.</w:t>
      </w: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Nel 2014 ha vinto il premio “Cinzia Sgrò, magistrato”, quale primo classificato nella graduatoria di ammissione alla Scuola di specializzazione per le professioni legali “A. Galati” dell’Università di Catania, conseguendo il titolo in data 22 luglio 2016 con indirizzo giudiziario-forense.</w:t>
      </w: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Nel 2016 è risultato primo, altresì, nel concorso di ammissione al corso di dottorato di ricerca in Giurisprudenza del medesimo Ateneo, che ha concluso in data 24 gennaio 2020 (</w:t>
      </w:r>
      <w:proofErr w:type="spellStart"/>
      <w:r w:rsidRPr="001F49EC">
        <w:rPr>
          <w:rFonts w:asciiTheme="minorHAnsi" w:hAnsiTheme="minorHAnsi" w:cstheme="minorHAnsi"/>
        </w:rPr>
        <w:t>a.a</w:t>
      </w:r>
      <w:proofErr w:type="spellEnd"/>
      <w:r w:rsidRPr="001F49EC">
        <w:rPr>
          <w:rFonts w:asciiTheme="minorHAnsi" w:hAnsiTheme="minorHAnsi" w:cstheme="minorHAnsi"/>
        </w:rPr>
        <w:t xml:space="preserve">. 2018/2019) discutendo una tesi dal titolo “Libertà di espressione e contrasto allo </w:t>
      </w:r>
      <w:proofErr w:type="spellStart"/>
      <w:r w:rsidRPr="001F49EC">
        <w:rPr>
          <w:rFonts w:asciiTheme="minorHAnsi" w:hAnsiTheme="minorHAnsi" w:cstheme="minorHAnsi"/>
          <w:i/>
        </w:rPr>
        <w:t>hate</w:t>
      </w:r>
      <w:proofErr w:type="spellEnd"/>
      <w:r w:rsidRPr="001F49EC">
        <w:rPr>
          <w:rFonts w:asciiTheme="minorHAnsi" w:hAnsiTheme="minorHAnsi" w:cstheme="minorHAnsi"/>
          <w:i/>
        </w:rPr>
        <w:t xml:space="preserve"> speech</w:t>
      </w:r>
      <w:r w:rsidRPr="001F49EC">
        <w:rPr>
          <w:rFonts w:asciiTheme="minorHAnsi" w:hAnsiTheme="minorHAnsi" w:cstheme="minorHAnsi"/>
        </w:rPr>
        <w:t xml:space="preserve"> nell’ordinamento costituzionale globalizzato” (XXXII ciclo, curriculum “Diritto costituzionale ed ecclesiastico”), tutor la chiar.ma prof.ssa Adriana Ciancio.</w:t>
      </w: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xml:space="preserve">- Dal 15 giugno 2015 al 15 dicembre 2016 ha svolto, con esito pienamente positivo, il tirocinio teorico-pratico di cui all’art. 73 </w:t>
      </w:r>
      <w:proofErr w:type="spellStart"/>
      <w:r w:rsidRPr="001F49EC">
        <w:rPr>
          <w:rFonts w:asciiTheme="minorHAnsi" w:hAnsiTheme="minorHAnsi" w:cstheme="minorHAnsi"/>
        </w:rPr>
        <w:t>d.l.</w:t>
      </w:r>
      <w:proofErr w:type="spellEnd"/>
      <w:r w:rsidRPr="001F49EC">
        <w:rPr>
          <w:rFonts w:asciiTheme="minorHAnsi" w:hAnsiTheme="minorHAnsi" w:cstheme="minorHAnsi"/>
        </w:rPr>
        <w:t xml:space="preserve"> 69/2013 presso il Tribunale di Catania, sotto la diretta supervisione del Presidente della IV sezione, dott. Rosario </w:t>
      </w:r>
      <w:proofErr w:type="spellStart"/>
      <w:r w:rsidRPr="001F49EC">
        <w:rPr>
          <w:rFonts w:asciiTheme="minorHAnsi" w:hAnsiTheme="minorHAnsi" w:cstheme="minorHAnsi"/>
        </w:rPr>
        <w:t>Cuteri</w:t>
      </w:r>
      <w:proofErr w:type="spellEnd"/>
      <w:r w:rsidRPr="001F49EC">
        <w:rPr>
          <w:rFonts w:asciiTheme="minorHAnsi" w:hAnsiTheme="minorHAnsi" w:cstheme="minorHAnsi"/>
        </w:rPr>
        <w:t>.</w:t>
      </w: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Nel 2017 ha concluso il periodo di pratica previsto per l’abilitazione all’esercizio della professione forense, presso lo studio “Dell’Agli-</w:t>
      </w:r>
      <w:proofErr w:type="spellStart"/>
      <w:r w:rsidRPr="001F49EC">
        <w:rPr>
          <w:rFonts w:asciiTheme="minorHAnsi" w:hAnsiTheme="minorHAnsi" w:cstheme="minorHAnsi"/>
        </w:rPr>
        <w:t>Gulino</w:t>
      </w:r>
      <w:proofErr w:type="spellEnd"/>
      <w:r w:rsidRPr="001F49EC">
        <w:rPr>
          <w:rFonts w:asciiTheme="minorHAnsi" w:hAnsiTheme="minorHAnsi" w:cstheme="minorHAnsi"/>
        </w:rPr>
        <w:t>” di Ragusa.</w:t>
      </w: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xml:space="preserve">- Subito dopo la laurea ha cominciato a collaborare con le Cattedre di Diritto costituzionale del Dipartimento di Giurisprudenza, dove è attualmente cultore di Diritto costituzionale, Diritto costituzionale comparato, </w:t>
      </w:r>
      <w:r w:rsidRPr="001F49EC">
        <w:rPr>
          <w:rFonts w:asciiTheme="minorHAnsi" w:hAnsiTheme="minorHAnsi" w:cstheme="minorHAnsi"/>
          <w:i/>
          <w:iCs/>
        </w:rPr>
        <w:t xml:space="preserve">Multilevel </w:t>
      </w:r>
      <w:proofErr w:type="spellStart"/>
      <w:r w:rsidRPr="001F49EC">
        <w:rPr>
          <w:rFonts w:asciiTheme="minorHAnsi" w:hAnsiTheme="minorHAnsi" w:cstheme="minorHAnsi"/>
          <w:i/>
          <w:iCs/>
        </w:rPr>
        <w:t>constitutionalism</w:t>
      </w:r>
      <w:proofErr w:type="spellEnd"/>
      <w:r w:rsidRPr="001F49EC">
        <w:rPr>
          <w:rFonts w:asciiTheme="minorHAnsi" w:hAnsiTheme="minorHAnsi" w:cstheme="minorHAnsi"/>
        </w:rPr>
        <w:t xml:space="preserve"> e Giustizia costituzionale.</w:t>
      </w: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Dall’</w:t>
      </w:r>
      <w:proofErr w:type="spellStart"/>
      <w:r w:rsidRPr="001F49EC">
        <w:rPr>
          <w:rFonts w:asciiTheme="minorHAnsi" w:hAnsiTheme="minorHAnsi" w:cstheme="minorHAnsi"/>
        </w:rPr>
        <w:t>a.a</w:t>
      </w:r>
      <w:proofErr w:type="spellEnd"/>
      <w:r w:rsidRPr="001F49EC">
        <w:rPr>
          <w:rFonts w:asciiTheme="minorHAnsi" w:hAnsiTheme="minorHAnsi" w:cstheme="minorHAnsi"/>
        </w:rPr>
        <w:t>. 2014/2015 all’</w:t>
      </w:r>
      <w:proofErr w:type="spellStart"/>
      <w:r w:rsidRPr="001F49EC">
        <w:rPr>
          <w:rFonts w:asciiTheme="minorHAnsi" w:hAnsiTheme="minorHAnsi" w:cstheme="minorHAnsi"/>
        </w:rPr>
        <w:t>a.a</w:t>
      </w:r>
      <w:proofErr w:type="spellEnd"/>
      <w:r w:rsidRPr="001F49EC">
        <w:rPr>
          <w:rFonts w:asciiTheme="minorHAnsi" w:hAnsiTheme="minorHAnsi" w:cstheme="minorHAnsi"/>
        </w:rPr>
        <w:t>. 2019/2020, previo concorso, ha ricoperto diversi incarichi di tutor di Diritto costituzionale presso il Dipartimento di Giurisprudenza dell’Università di Catania, e, dal marzo 2021, quello di tutor nella relativa Scuola di specializzazione.</w:t>
      </w: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xml:space="preserve">- Dal 18 ottobre 2017 al 31 gennaio 2018 ha svolto un soggiorno di ricerca presso il </w:t>
      </w:r>
      <w:r w:rsidRPr="001F49EC">
        <w:rPr>
          <w:rFonts w:asciiTheme="minorHAnsi" w:hAnsiTheme="minorHAnsi" w:cstheme="minorHAnsi"/>
          <w:i/>
          <w:iCs/>
        </w:rPr>
        <w:t xml:space="preserve">Centre d'Études et de </w:t>
      </w:r>
      <w:proofErr w:type="spellStart"/>
      <w:r w:rsidRPr="001F49EC">
        <w:rPr>
          <w:rFonts w:asciiTheme="minorHAnsi" w:hAnsiTheme="minorHAnsi" w:cstheme="minorHAnsi"/>
          <w:i/>
          <w:iCs/>
        </w:rPr>
        <w:t>Recherches</w:t>
      </w:r>
      <w:proofErr w:type="spellEnd"/>
      <w:r w:rsidRPr="001F49EC">
        <w:rPr>
          <w:rFonts w:asciiTheme="minorHAnsi" w:hAnsiTheme="minorHAnsi" w:cstheme="minorHAnsi"/>
          <w:i/>
          <w:iCs/>
        </w:rPr>
        <w:t xml:space="preserve"> de Sciences </w:t>
      </w:r>
      <w:proofErr w:type="spellStart"/>
      <w:r w:rsidRPr="001F49EC">
        <w:rPr>
          <w:rFonts w:asciiTheme="minorHAnsi" w:hAnsiTheme="minorHAnsi" w:cstheme="minorHAnsi"/>
          <w:i/>
          <w:iCs/>
        </w:rPr>
        <w:t>Administratives</w:t>
      </w:r>
      <w:proofErr w:type="spellEnd"/>
      <w:r w:rsidRPr="001F49EC">
        <w:rPr>
          <w:rFonts w:asciiTheme="minorHAnsi" w:hAnsiTheme="minorHAnsi" w:cstheme="minorHAnsi"/>
          <w:i/>
          <w:iCs/>
        </w:rPr>
        <w:t xml:space="preserve"> et </w:t>
      </w:r>
      <w:proofErr w:type="spellStart"/>
      <w:r w:rsidRPr="001F49EC">
        <w:rPr>
          <w:rFonts w:asciiTheme="minorHAnsi" w:hAnsiTheme="minorHAnsi" w:cstheme="minorHAnsi"/>
          <w:i/>
          <w:iCs/>
        </w:rPr>
        <w:t>Politiques</w:t>
      </w:r>
      <w:proofErr w:type="spellEnd"/>
      <w:r w:rsidRPr="001F49EC">
        <w:rPr>
          <w:rFonts w:asciiTheme="minorHAnsi" w:hAnsiTheme="minorHAnsi" w:cstheme="minorHAnsi"/>
          <w:iCs/>
        </w:rPr>
        <w:t xml:space="preserve"> (CERSA) </w:t>
      </w:r>
      <w:r w:rsidRPr="001F49EC">
        <w:rPr>
          <w:rFonts w:asciiTheme="minorHAnsi" w:hAnsiTheme="minorHAnsi" w:cstheme="minorHAnsi"/>
        </w:rPr>
        <w:t>dell’Università “</w:t>
      </w:r>
      <w:proofErr w:type="spellStart"/>
      <w:r w:rsidRPr="001F49EC">
        <w:rPr>
          <w:rFonts w:asciiTheme="minorHAnsi" w:hAnsiTheme="minorHAnsi" w:cstheme="minorHAnsi"/>
        </w:rPr>
        <w:t>Panthéon-Assas</w:t>
      </w:r>
      <w:proofErr w:type="spellEnd"/>
      <w:r w:rsidRPr="001F49EC">
        <w:rPr>
          <w:rFonts w:asciiTheme="minorHAnsi" w:hAnsiTheme="minorHAnsi" w:cstheme="minorHAnsi"/>
        </w:rPr>
        <w:t xml:space="preserve">” e del </w:t>
      </w:r>
      <w:r w:rsidRPr="001F49EC">
        <w:rPr>
          <w:rFonts w:asciiTheme="minorHAnsi" w:hAnsiTheme="minorHAnsi" w:cstheme="minorHAnsi"/>
          <w:i/>
          <w:iCs/>
        </w:rPr>
        <w:t xml:space="preserve">Centre National de la </w:t>
      </w:r>
      <w:proofErr w:type="spellStart"/>
      <w:r w:rsidRPr="001F49EC">
        <w:rPr>
          <w:rFonts w:asciiTheme="minorHAnsi" w:hAnsiTheme="minorHAnsi" w:cstheme="minorHAnsi"/>
          <w:i/>
          <w:iCs/>
        </w:rPr>
        <w:t>Recherche</w:t>
      </w:r>
      <w:proofErr w:type="spellEnd"/>
      <w:r w:rsidRPr="001F49EC">
        <w:rPr>
          <w:rFonts w:asciiTheme="minorHAnsi" w:hAnsiTheme="minorHAnsi" w:cstheme="minorHAnsi"/>
          <w:i/>
          <w:iCs/>
        </w:rPr>
        <w:t xml:space="preserve"> </w:t>
      </w:r>
      <w:proofErr w:type="spellStart"/>
      <w:r w:rsidRPr="001F49EC">
        <w:rPr>
          <w:rFonts w:asciiTheme="minorHAnsi" w:hAnsiTheme="minorHAnsi" w:cstheme="minorHAnsi"/>
          <w:i/>
          <w:iCs/>
        </w:rPr>
        <w:t>Scientifique</w:t>
      </w:r>
      <w:proofErr w:type="spellEnd"/>
      <w:r w:rsidRPr="001F49EC">
        <w:rPr>
          <w:rFonts w:asciiTheme="minorHAnsi" w:hAnsiTheme="minorHAnsi" w:cstheme="minorHAnsi"/>
        </w:rPr>
        <w:t xml:space="preserve"> di Parigi.</w:t>
      </w:r>
    </w:p>
    <w:p w:rsidR="00461355"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r w:rsidRPr="001F49EC">
        <w:rPr>
          <w:rFonts w:asciiTheme="minorHAnsi" w:hAnsiTheme="minorHAnsi" w:cstheme="minorHAnsi"/>
        </w:rPr>
        <w:t>- Dal 1° aprile 2021 è titolare di un assegno di ricerca nel settore scientifico-disciplinare IUS/21 - Diritto pubblico comparato, nel Dipartimento di Giurisprudenza dell’Università di Catania (titolo della ricerca: “Stato di emergenza e garanzie costituzionali nelle democrazie contemporanee”).</w:t>
      </w:r>
    </w:p>
    <w:p w:rsidR="00461355"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p>
    <w:p w:rsidR="00461355" w:rsidRPr="001F49EC" w:rsidRDefault="00461355" w:rsidP="00461355">
      <w:pPr>
        <w:pStyle w:val="Pidipagina"/>
        <w:tabs>
          <w:tab w:val="clear" w:pos="4819"/>
          <w:tab w:val="clear" w:pos="9638"/>
        </w:tabs>
        <w:spacing w:line="264" w:lineRule="auto"/>
        <w:ind w:left="567" w:hanging="567"/>
        <w:jc w:val="both"/>
        <w:rPr>
          <w:rFonts w:asciiTheme="minorHAnsi" w:hAnsiTheme="minorHAnsi" w:cstheme="minorHAnsi"/>
        </w:rPr>
      </w:pPr>
      <w:bookmarkStart w:id="1" w:name="_GoBack"/>
      <w:bookmarkEnd w:id="1"/>
    </w:p>
    <w:p w:rsidR="00461355" w:rsidRPr="001F49EC" w:rsidRDefault="00461355" w:rsidP="00461355">
      <w:pPr>
        <w:pStyle w:val="Sottotitolo"/>
        <w:spacing w:after="0" w:line="264" w:lineRule="auto"/>
        <w:rPr>
          <w:rFonts w:asciiTheme="minorHAnsi" w:hAnsiTheme="minorHAnsi" w:cstheme="minorHAnsi"/>
        </w:rPr>
      </w:pPr>
      <w:bookmarkStart w:id="2" w:name="_Hlk69063773"/>
      <w:bookmarkEnd w:id="0"/>
      <w:r w:rsidRPr="001F49EC">
        <w:rPr>
          <w:rFonts w:asciiTheme="minorHAnsi" w:hAnsiTheme="minorHAnsi" w:cstheme="minorHAnsi"/>
        </w:rPr>
        <w:t>Relazioni e interventi a convegni e seminari, nazionali e internazionali</w:t>
      </w:r>
    </w:p>
    <w:p w:rsidR="00461355" w:rsidRPr="001F49EC" w:rsidRDefault="00461355" w:rsidP="00461355">
      <w:pPr>
        <w:spacing w:line="264" w:lineRule="auto"/>
        <w:ind w:firstLine="284"/>
        <w:rPr>
          <w:rFonts w:asciiTheme="minorHAnsi" w:hAnsiTheme="minorHAnsi" w:cstheme="minorHAnsi"/>
        </w:rPr>
      </w:pPr>
      <w:r w:rsidRPr="001F49EC">
        <w:rPr>
          <w:rFonts w:asciiTheme="minorHAnsi" w:hAnsiTheme="minorHAnsi" w:cstheme="minorHAnsi"/>
        </w:rPr>
        <w:t>Ha partecipato come relatore a diversi eventi scientifici, anche di livello internazionale:</w:t>
      </w:r>
    </w:p>
    <w:p w:rsidR="00461355" w:rsidRPr="001F49EC" w:rsidRDefault="00461355" w:rsidP="00461355">
      <w:pPr>
        <w:spacing w:line="264" w:lineRule="auto"/>
        <w:ind w:firstLine="284"/>
        <w:rPr>
          <w:rFonts w:asciiTheme="minorHAnsi" w:hAnsiTheme="minorHAnsi" w:cstheme="minorHAnsi"/>
        </w:rPr>
      </w:pPr>
    </w:p>
    <w:p w:rsidR="00461355" w:rsidRPr="001F49EC" w:rsidRDefault="00461355" w:rsidP="00461355">
      <w:pPr>
        <w:pStyle w:val="Paragrafoelenco"/>
        <w:widowControl w:val="0"/>
        <w:numPr>
          <w:ilvl w:val="0"/>
          <w:numId w:val="1"/>
        </w:numPr>
        <w:spacing w:line="264" w:lineRule="auto"/>
        <w:ind w:left="993"/>
        <w:contextualSpacing/>
        <w:jc w:val="both"/>
        <w:rPr>
          <w:rFonts w:asciiTheme="minorHAnsi" w:hAnsiTheme="minorHAnsi" w:cstheme="minorHAnsi"/>
        </w:rPr>
      </w:pPr>
      <w:r w:rsidRPr="001F49EC">
        <w:rPr>
          <w:rFonts w:asciiTheme="minorHAnsi" w:hAnsiTheme="minorHAnsi" w:cstheme="minorHAnsi"/>
          <w:i/>
        </w:rPr>
        <w:t xml:space="preserve">La Corte </w:t>
      </w:r>
      <w:proofErr w:type="spellStart"/>
      <w:r w:rsidRPr="001F49EC">
        <w:rPr>
          <w:rFonts w:asciiTheme="minorHAnsi" w:hAnsiTheme="minorHAnsi" w:cstheme="minorHAnsi"/>
          <w:i/>
          <w:smallCaps/>
        </w:rPr>
        <w:t>edu</w:t>
      </w:r>
      <w:proofErr w:type="spellEnd"/>
      <w:r w:rsidRPr="001F49EC">
        <w:rPr>
          <w:rFonts w:asciiTheme="minorHAnsi" w:hAnsiTheme="minorHAnsi" w:cstheme="minorHAnsi"/>
          <w:i/>
          <w:smallCaps/>
        </w:rPr>
        <w:t xml:space="preserve"> </w:t>
      </w:r>
      <w:r w:rsidRPr="001F49EC">
        <w:rPr>
          <w:rFonts w:asciiTheme="minorHAnsi" w:hAnsiTheme="minorHAnsi" w:cstheme="minorHAnsi"/>
          <w:i/>
        </w:rPr>
        <w:t xml:space="preserve">quale “nuova” istanza </w:t>
      </w:r>
      <w:proofErr w:type="spellStart"/>
      <w:r w:rsidRPr="001F49EC">
        <w:rPr>
          <w:rFonts w:asciiTheme="minorHAnsi" w:hAnsiTheme="minorHAnsi" w:cstheme="minorHAnsi"/>
          <w:i/>
        </w:rPr>
        <w:t>contromaggioritaria</w:t>
      </w:r>
      <w:proofErr w:type="spellEnd"/>
      <w:r w:rsidRPr="001F49EC">
        <w:rPr>
          <w:rFonts w:asciiTheme="minorHAnsi" w:hAnsiTheme="minorHAnsi" w:cstheme="minorHAnsi"/>
          <w:i/>
        </w:rPr>
        <w:t xml:space="preserve">, da </w:t>
      </w:r>
      <w:proofErr w:type="spellStart"/>
      <w:r w:rsidRPr="001F49EC">
        <w:rPr>
          <w:rFonts w:asciiTheme="minorHAnsi" w:hAnsiTheme="minorHAnsi" w:cstheme="minorHAnsi"/>
          <w:i/>
        </w:rPr>
        <w:t>Sark</w:t>
      </w:r>
      <w:proofErr w:type="spellEnd"/>
      <w:r w:rsidRPr="001F49EC">
        <w:rPr>
          <w:rFonts w:asciiTheme="minorHAnsi" w:hAnsiTheme="minorHAnsi" w:cstheme="minorHAnsi"/>
          <w:i/>
        </w:rPr>
        <w:t xml:space="preserve"> a Mosca</w:t>
      </w:r>
      <w:r w:rsidRPr="001F49EC">
        <w:rPr>
          <w:rFonts w:asciiTheme="minorHAnsi" w:hAnsiTheme="minorHAnsi" w:cstheme="minorHAnsi"/>
        </w:rPr>
        <w:t xml:space="preserve"> - III Congresso internazionale italo-spagnolo di Diritto costituzionale, dal titolo “Sovranità e rappresentanza: il costituzionalismo nell’era della globalizzazione” (Università di Catania, 5-7 dicembre 2016);</w:t>
      </w:r>
    </w:p>
    <w:p w:rsidR="00461355" w:rsidRPr="001F49EC" w:rsidRDefault="00461355" w:rsidP="00461355">
      <w:pPr>
        <w:pStyle w:val="Paragrafoelenco"/>
        <w:spacing w:line="264" w:lineRule="auto"/>
        <w:ind w:left="993"/>
        <w:jc w:val="both"/>
        <w:rPr>
          <w:rFonts w:asciiTheme="minorHAnsi" w:hAnsiTheme="minorHAnsi" w:cstheme="minorHAnsi"/>
        </w:rPr>
      </w:pPr>
    </w:p>
    <w:p w:rsidR="00461355" w:rsidRPr="001F49EC" w:rsidRDefault="00461355" w:rsidP="00461355">
      <w:pPr>
        <w:pStyle w:val="Paragrafoelenco"/>
        <w:widowControl w:val="0"/>
        <w:numPr>
          <w:ilvl w:val="0"/>
          <w:numId w:val="1"/>
        </w:numPr>
        <w:spacing w:line="264" w:lineRule="auto"/>
        <w:ind w:left="993"/>
        <w:contextualSpacing/>
        <w:jc w:val="both"/>
        <w:rPr>
          <w:rFonts w:asciiTheme="minorHAnsi" w:hAnsiTheme="minorHAnsi" w:cstheme="minorHAnsi"/>
        </w:rPr>
      </w:pPr>
      <w:r w:rsidRPr="001F49EC">
        <w:rPr>
          <w:rFonts w:asciiTheme="minorHAnsi" w:hAnsiTheme="minorHAnsi" w:cstheme="minorHAnsi"/>
          <w:i/>
        </w:rPr>
        <w:lastRenderedPageBreak/>
        <w:t>Corte costituzionale e sentenze di accoglimento a retroattività limitata: alla ricerca di un difficile equilibrio tra Stato sociale e sanità dei conti pubblici</w:t>
      </w:r>
      <w:r w:rsidRPr="001F49EC">
        <w:rPr>
          <w:rFonts w:asciiTheme="minorHAnsi" w:hAnsiTheme="minorHAnsi" w:cstheme="minorHAnsi"/>
        </w:rPr>
        <w:t xml:space="preserve"> - IV Congresso internazionale italo-spagnolo di Diritto costituzionale, dal titolo “</w:t>
      </w:r>
      <w:proofErr w:type="spellStart"/>
      <w:r w:rsidRPr="001F49EC">
        <w:rPr>
          <w:rFonts w:asciiTheme="minorHAnsi" w:hAnsiTheme="minorHAnsi" w:cstheme="minorHAnsi"/>
        </w:rPr>
        <w:t>Perspectivas</w:t>
      </w:r>
      <w:proofErr w:type="spellEnd"/>
      <w:r w:rsidRPr="001F49EC">
        <w:rPr>
          <w:rFonts w:asciiTheme="minorHAnsi" w:hAnsiTheme="minorHAnsi" w:cstheme="minorHAnsi"/>
        </w:rPr>
        <w:t xml:space="preserve"> del </w:t>
      </w:r>
      <w:proofErr w:type="spellStart"/>
      <w:r w:rsidRPr="001F49EC">
        <w:rPr>
          <w:rFonts w:asciiTheme="minorHAnsi" w:hAnsiTheme="minorHAnsi" w:cstheme="minorHAnsi"/>
        </w:rPr>
        <w:t>constitucionalismo</w:t>
      </w:r>
      <w:proofErr w:type="spellEnd"/>
      <w:r w:rsidRPr="001F49EC">
        <w:rPr>
          <w:rFonts w:asciiTheme="minorHAnsi" w:hAnsiTheme="minorHAnsi" w:cstheme="minorHAnsi"/>
        </w:rPr>
        <w:t xml:space="preserve"> </w:t>
      </w:r>
      <w:proofErr w:type="spellStart"/>
      <w:r w:rsidRPr="001F49EC">
        <w:rPr>
          <w:rFonts w:asciiTheme="minorHAnsi" w:hAnsiTheme="minorHAnsi" w:cstheme="minorHAnsi"/>
        </w:rPr>
        <w:t>contemporáneo</w:t>
      </w:r>
      <w:proofErr w:type="spellEnd"/>
      <w:r w:rsidRPr="001F49EC">
        <w:rPr>
          <w:rFonts w:asciiTheme="minorHAnsi" w:hAnsiTheme="minorHAnsi" w:cstheme="minorHAnsi"/>
        </w:rPr>
        <w:t>” (Università di Murcia, 28-30 novembre 2018);</w:t>
      </w:r>
    </w:p>
    <w:p w:rsidR="00461355" w:rsidRPr="001F49EC" w:rsidRDefault="00461355" w:rsidP="00461355">
      <w:pPr>
        <w:pStyle w:val="Paragrafoelenco"/>
        <w:spacing w:line="264" w:lineRule="auto"/>
        <w:ind w:left="993"/>
        <w:rPr>
          <w:rFonts w:asciiTheme="minorHAnsi" w:hAnsiTheme="minorHAnsi" w:cstheme="minorHAnsi"/>
        </w:rPr>
      </w:pPr>
    </w:p>
    <w:p w:rsidR="00461355" w:rsidRPr="001F49EC" w:rsidRDefault="00461355" w:rsidP="00461355">
      <w:pPr>
        <w:pStyle w:val="Paragrafoelenco"/>
        <w:widowControl w:val="0"/>
        <w:numPr>
          <w:ilvl w:val="0"/>
          <w:numId w:val="1"/>
        </w:numPr>
        <w:spacing w:line="264" w:lineRule="auto"/>
        <w:ind w:left="993"/>
        <w:contextualSpacing/>
        <w:jc w:val="both"/>
        <w:rPr>
          <w:rFonts w:asciiTheme="minorHAnsi" w:hAnsiTheme="minorHAnsi" w:cstheme="minorHAnsi"/>
        </w:rPr>
      </w:pPr>
      <w:r w:rsidRPr="001F49EC">
        <w:rPr>
          <w:rFonts w:asciiTheme="minorHAnsi" w:hAnsiTheme="minorHAnsi" w:cstheme="minorHAnsi"/>
          <w:i/>
        </w:rPr>
        <w:t>Il difficile equilibrio tra autonomia dei gruppi sportivi e garanzia dei singoli tesserati, alla luce della più recente giurisprudenza costituzionale</w:t>
      </w:r>
      <w:r w:rsidRPr="001F49EC">
        <w:rPr>
          <w:rFonts w:asciiTheme="minorHAnsi" w:hAnsiTheme="minorHAnsi" w:cstheme="minorHAnsi"/>
        </w:rPr>
        <w:t xml:space="preserve"> - Convegno “Ripensare o ‘rinnovare’ le formazioni sociali? Legislatore e giudici di fronte alle sfide del pluralismo sociale nelle democrazie contemporanee” (Università di Catania, 24-25 maggio 2019);</w:t>
      </w:r>
    </w:p>
    <w:p w:rsidR="00461355" w:rsidRPr="001F49EC" w:rsidRDefault="00461355" w:rsidP="00461355">
      <w:pPr>
        <w:spacing w:line="264" w:lineRule="auto"/>
        <w:ind w:left="993"/>
        <w:jc w:val="both"/>
        <w:rPr>
          <w:rFonts w:asciiTheme="minorHAnsi" w:hAnsiTheme="minorHAnsi" w:cstheme="minorHAnsi"/>
        </w:rPr>
      </w:pPr>
    </w:p>
    <w:p w:rsidR="00461355" w:rsidRPr="001F49EC" w:rsidRDefault="00461355" w:rsidP="00461355">
      <w:pPr>
        <w:pStyle w:val="Paragrafoelenco"/>
        <w:widowControl w:val="0"/>
        <w:numPr>
          <w:ilvl w:val="0"/>
          <w:numId w:val="1"/>
        </w:numPr>
        <w:spacing w:line="264" w:lineRule="auto"/>
        <w:ind w:left="993"/>
        <w:contextualSpacing/>
        <w:jc w:val="both"/>
        <w:rPr>
          <w:rFonts w:asciiTheme="minorHAnsi" w:hAnsiTheme="minorHAnsi" w:cstheme="minorHAnsi"/>
        </w:rPr>
      </w:pPr>
      <w:r w:rsidRPr="001F49EC">
        <w:rPr>
          <w:rFonts w:asciiTheme="minorHAnsi" w:hAnsiTheme="minorHAnsi" w:cstheme="minorHAnsi"/>
          <w:i/>
        </w:rPr>
        <w:t>Contrasto alle</w:t>
      </w:r>
      <w:r w:rsidRPr="001F49EC">
        <w:rPr>
          <w:rFonts w:asciiTheme="minorHAnsi" w:hAnsiTheme="minorHAnsi" w:cstheme="minorHAnsi"/>
        </w:rPr>
        <w:t xml:space="preserve"> </w:t>
      </w:r>
      <w:proofErr w:type="spellStart"/>
      <w:r w:rsidRPr="001F49EC">
        <w:rPr>
          <w:rFonts w:asciiTheme="minorHAnsi" w:hAnsiTheme="minorHAnsi" w:cstheme="minorHAnsi"/>
        </w:rPr>
        <w:t>fake</w:t>
      </w:r>
      <w:proofErr w:type="spellEnd"/>
      <w:r w:rsidRPr="001F49EC">
        <w:rPr>
          <w:rFonts w:asciiTheme="minorHAnsi" w:hAnsiTheme="minorHAnsi" w:cstheme="minorHAnsi"/>
        </w:rPr>
        <w:t xml:space="preserve"> news </w:t>
      </w:r>
      <w:r w:rsidRPr="001F49EC">
        <w:rPr>
          <w:rFonts w:asciiTheme="minorHAnsi" w:hAnsiTheme="minorHAnsi" w:cstheme="minorHAnsi"/>
          <w:i/>
        </w:rPr>
        <w:t>e tutela della democrazia</w:t>
      </w:r>
      <w:r w:rsidRPr="001F49EC">
        <w:rPr>
          <w:rFonts w:asciiTheme="minorHAnsi" w:hAnsiTheme="minorHAnsi" w:cstheme="minorHAnsi"/>
        </w:rPr>
        <w:t xml:space="preserve"> - Convegno “Trent’anni dopo il 1989. Interrogativi sulla democrazia tra Stati nazionali e Unione europea” (Università di Siena, 14-15 giugno 2019);</w:t>
      </w:r>
    </w:p>
    <w:p w:rsidR="00461355" w:rsidRPr="001F49EC" w:rsidRDefault="00461355" w:rsidP="00461355">
      <w:pPr>
        <w:pStyle w:val="Paragrafoelenco"/>
        <w:spacing w:line="264" w:lineRule="auto"/>
        <w:ind w:left="993"/>
        <w:jc w:val="both"/>
        <w:rPr>
          <w:rFonts w:asciiTheme="minorHAnsi" w:hAnsiTheme="minorHAnsi" w:cstheme="minorHAnsi"/>
        </w:rPr>
      </w:pPr>
    </w:p>
    <w:p w:rsidR="00461355" w:rsidRPr="001F49EC" w:rsidRDefault="00461355" w:rsidP="00461355">
      <w:pPr>
        <w:pStyle w:val="Paragrafoelenco"/>
        <w:widowControl w:val="0"/>
        <w:numPr>
          <w:ilvl w:val="0"/>
          <w:numId w:val="1"/>
        </w:numPr>
        <w:spacing w:line="264" w:lineRule="auto"/>
        <w:ind w:left="993"/>
        <w:contextualSpacing/>
        <w:jc w:val="both"/>
        <w:rPr>
          <w:rFonts w:asciiTheme="minorHAnsi" w:hAnsiTheme="minorHAnsi" w:cstheme="minorHAnsi"/>
        </w:rPr>
      </w:pPr>
      <w:r w:rsidRPr="001F49EC">
        <w:rPr>
          <w:rFonts w:asciiTheme="minorHAnsi" w:hAnsiTheme="minorHAnsi" w:cstheme="minorHAnsi"/>
          <w:i/>
        </w:rPr>
        <w:t>Dinamiche della comunicazione digitale e possibili ricadute sui processi di democrazia diretta e rappresentativa</w:t>
      </w:r>
      <w:r w:rsidRPr="001F49EC">
        <w:rPr>
          <w:rFonts w:asciiTheme="minorHAnsi" w:hAnsiTheme="minorHAnsi" w:cstheme="minorHAnsi"/>
        </w:rPr>
        <w:t xml:space="preserve"> - II Conferenza nazionale ICON-s </w:t>
      </w:r>
      <w:proofErr w:type="spellStart"/>
      <w:r w:rsidRPr="001F49EC">
        <w:rPr>
          <w:rFonts w:asciiTheme="minorHAnsi" w:hAnsiTheme="minorHAnsi" w:cstheme="minorHAnsi"/>
        </w:rPr>
        <w:t>Italy</w:t>
      </w:r>
      <w:proofErr w:type="spellEnd"/>
      <w:r w:rsidRPr="001F49EC">
        <w:rPr>
          <w:rFonts w:asciiTheme="minorHAnsi" w:hAnsiTheme="minorHAnsi" w:cstheme="minorHAnsi"/>
        </w:rPr>
        <w:t>, dal titolo “Le nuove tecnologie e il futuro del diritto pubblico” (Università di Firenze, 22-23 novembre 2019);</w:t>
      </w:r>
    </w:p>
    <w:p w:rsidR="00461355" w:rsidRPr="001F49EC" w:rsidRDefault="00461355" w:rsidP="00461355">
      <w:pPr>
        <w:pStyle w:val="Paragrafoelenco"/>
        <w:spacing w:line="264" w:lineRule="auto"/>
        <w:ind w:left="993"/>
        <w:jc w:val="both"/>
        <w:rPr>
          <w:rFonts w:asciiTheme="minorHAnsi" w:hAnsiTheme="minorHAnsi" w:cstheme="minorHAnsi"/>
        </w:rPr>
      </w:pPr>
    </w:p>
    <w:p w:rsidR="00461355" w:rsidRPr="001F49EC" w:rsidRDefault="00461355" w:rsidP="00461355">
      <w:pPr>
        <w:numPr>
          <w:ilvl w:val="0"/>
          <w:numId w:val="1"/>
        </w:numPr>
        <w:spacing w:line="264" w:lineRule="auto"/>
        <w:ind w:left="993"/>
        <w:jc w:val="both"/>
        <w:rPr>
          <w:rFonts w:asciiTheme="minorHAnsi" w:hAnsiTheme="minorHAnsi" w:cstheme="minorHAnsi"/>
        </w:rPr>
      </w:pPr>
      <w:r w:rsidRPr="001F49EC">
        <w:rPr>
          <w:rFonts w:asciiTheme="minorHAnsi" w:hAnsiTheme="minorHAnsi" w:cstheme="minorHAnsi"/>
          <w:i/>
          <w:iCs/>
        </w:rPr>
        <w:t>Unione europea e difesa della</w:t>
      </w:r>
      <w:r w:rsidRPr="001F49EC">
        <w:rPr>
          <w:rFonts w:asciiTheme="minorHAnsi" w:hAnsiTheme="minorHAnsi" w:cstheme="minorHAnsi"/>
        </w:rPr>
        <w:t xml:space="preserve"> rule of law</w:t>
      </w:r>
      <w:r w:rsidRPr="001F49EC">
        <w:rPr>
          <w:rFonts w:asciiTheme="minorHAnsi" w:hAnsiTheme="minorHAnsi" w:cstheme="minorHAnsi"/>
          <w:i/>
          <w:iCs/>
        </w:rPr>
        <w:t>: considerazioni a partire dalle recenti vicende di Ungheria, Polonia e Romania</w:t>
      </w:r>
      <w:r w:rsidRPr="001F49EC">
        <w:rPr>
          <w:rFonts w:asciiTheme="minorHAnsi" w:hAnsiTheme="minorHAnsi" w:cstheme="minorHAnsi"/>
        </w:rPr>
        <w:t xml:space="preserve"> - V Congresso internazionale italo-spagnolo di Diritto costituzionale, dal titolo “Europa, società aperta” (Università degli studi di Milano, 14-15 dicembre 2020).</w:t>
      </w:r>
    </w:p>
    <w:p w:rsidR="00461355" w:rsidRPr="001F49EC" w:rsidRDefault="00461355" w:rsidP="00461355">
      <w:pPr>
        <w:pStyle w:val="Paragrafoelenco"/>
        <w:spacing w:line="264" w:lineRule="auto"/>
        <w:rPr>
          <w:rFonts w:asciiTheme="minorHAnsi" w:hAnsiTheme="minorHAnsi" w:cstheme="minorHAnsi"/>
        </w:rPr>
      </w:pPr>
    </w:p>
    <w:p w:rsidR="00461355" w:rsidRPr="001F49EC" w:rsidRDefault="00461355" w:rsidP="00461355">
      <w:pPr>
        <w:spacing w:line="264" w:lineRule="auto"/>
        <w:rPr>
          <w:rFonts w:asciiTheme="minorHAnsi" w:hAnsiTheme="minorHAnsi" w:cstheme="minorHAnsi"/>
        </w:rPr>
      </w:pPr>
    </w:p>
    <w:p w:rsidR="00461355" w:rsidRPr="001F49EC" w:rsidRDefault="00461355" w:rsidP="00461355">
      <w:pPr>
        <w:pStyle w:val="Sottotitolo"/>
        <w:spacing w:after="0" w:line="264" w:lineRule="auto"/>
        <w:rPr>
          <w:rFonts w:asciiTheme="minorHAnsi" w:hAnsiTheme="minorHAnsi" w:cstheme="minorHAnsi"/>
        </w:rPr>
      </w:pPr>
      <w:r w:rsidRPr="001F49EC">
        <w:rPr>
          <w:rFonts w:asciiTheme="minorHAnsi" w:hAnsiTheme="minorHAnsi" w:cstheme="minorHAnsi"/>
        </w:rPr>
        <w:t>Collaborazione all’organizzazione di eventi scientifici</w:t>
      </w:r>
    </w:p>
    <w:p w:rsidR="00461355" w:rsidRPr="001F49EC" w:rsidRDefault="00461355" w:rsidP="00461355">
      <w:pPr>
        <w:spacing w:line="264" w:lineRule="auto"/>
        <w:ind w:firstLine="284"/>
        <w:jc w:val="both"/>
        <w:rPr>
          <w:rFonts w:asciiTheme="minorHAnsi" w:hAnsiTheme="minorHAnsi" w:cstheme="minorHAnsi"/>
        </w:rPr>
      </w:pPr>
      <w:r w:rsidRPr="001F49EC">
        <w:rPr>
          <w:rFonts w:asciiTheme="minorHAnsi" w:hAnsiTheme="minorHAnsi" w:cstheme="minorHAnsi"/>
        </w:rPr>
        <w:t>Ha collaborato attivamente all’organizzazione ai Convegni promossi dall’Università di Catania:</w:t>
      </w:r>
    </w:p>
    <w:p w:rsidR="00461355" w:rsidRPr="001F49EC" w:rsidRDefault="00461355" w:rsidP="00461355">
      <w:pPr>
        <w:spacing w:line="264" w:lineRule="auto"/>
        <w:ind w:firstLine="284"/>
        <w:jc w:val="both"/>
        <w:rPr>
          <w:rFonts w:asciiTheme="minorHAnsi" w:hAnsiTheme="minorHAnsi" w:cstheme="minorHAnsi"/>
          <w:b/>
        </w:rPr>
      </w:pPr>
    </w:p>
    <w:p w:rsidR="00461355" w:rsidRPr="001F49EC" w:rsidRDefault="00461355" w:rsidP="00461355">
      <w:pPr>
        <w:pStyle w:val="Paragrafoelenco"/>
        <w:widowControl w:val="0"/>
        <w:numPr>
          <w:ilvl w:val="0"/>
          <w:numId w:val="2"/>
        </w:numPr>
        <w:spacing w:line="264" w:lineRule="auto"/>
        <w:ind w:left="1134"/>
        <w:contextualSpacing/>
        <w:jc w:val="both"/>
        <w:rPr>
          <w:rFonts w:asciiTheme="minorHAnsi" w:hAnsiTheme="minorHAnsi" w:cstheme="minorHAnsi"/>
        </w:rPr>
      </w:pPr>
      <w:bookmarkStart w:id="3" w:name="_Hlk60332205"/>
      <w:r w:rsidRPr="001F49EC">
        <w:rPr>
          <w:rFonts w:asciiTheme="minorHAnsi" w:hAnsiTheme="minorHAnsi" w:cstheme="minorHAnsi"/>
        </w:rPr>
        <w:t>Convegno “Le trasformazioni istituzionali a sessant’anni dai Trattati di Roma” (Università di Catania, 31 marzo 2017 - 1° aprile 2017)</w:t>
      </w:r>
      <w:bookmarkEnd w:id="3"/>
      <w:r w:rsidRPr="001F49EC">
        <w:rPr>
          <w:rFonts w:asciiTheme="minorHAnsi" w:hAnsiTheme="minorHAnsi" w:cstheme="minorHAnsi"/>
        </w:rPr>
        <w:t>;</w:t>
      </w:r>
    </w:p>
    <w:p w:rsidR="00461355" w:rsidRPr="001F49EC" w:rsidRDefault="00461355" w:rsidP="00461355">
      <w:pPr>
        <w:pStyle w:val="Paragrafoelenco"/>
        <w:spacing w:line="264" w:lineRule="auto"/>
        <w:ind w:left="1134"/>
        <w:jc w:val="both"/>
        <w:rPr>
          <w:rFonts w:asciiTheme="minorHAnsi" w:hAnsiTheme="minorHAnsi" w:cstheme="minorHAnsi"/>
        </w:rPr>
      </w:pPr>
    </w:p>
    <w:p w:rsidR="00461355" w:rsidRPr="001F49EC" w:rsidRDefault="00461355" w:rsidP="00461355">
      <w:pPr>
        <w:pStyle w:val="Paragrafoelenco"/>
        <w:widowControl w:val="0"/>
        <w:numPr>
          <w:ilvl w:val="0"/>
          <w:numId w:val="2"/>
        </w:numPr>
        <w:spacing w:line="264" w:lineRule="auto"/>
        <w:ind w:left="1134"/>
        <w:contextualSpacing/>
        <w:jc w:val="both"/>
        <w:rPr>
          <w:rFonts w:asciiTheme="minorHAnsi" w:hAnsiTheme="minorHAnsi" w:cstheme="minorHAnsi"/>
        </w:rPr>
      </w:pPr>
      <w:bookmarkStart w:id="4" w:name="_Hlk60332238"/>
      <w:r w:rsidRPr="001F49EC">
        <w:rPr>
          <w:rFonts w:asciiTheme="minorHAnsi" w:hAnsiTheme="minorHAnsi" w:cstheme="minorHAnsi"/>
        </w:rPr>
        <w:t>Convegno “Ripensare o ‘rinnovare’ le formazioni sociali? Legislatori e giudici di fronte alle sfide del pluralismo sociale nelle democrazie contemporanee” (Università di Catania, 24-25 maggio 2019)</w:t>
      </w:r>
      <w:bookmarkEnd w:id="4"/>
      <w:r w:rsidRPr="001F49EC">
        <w:rPr>
          <w:rFonts w:asciiTheme="minorHAnsi" w:hAnsiTheme="minorHAnsi" w:cstheme="minorHAnsi"/>
        </w:rPr>
        <w:t>.</w:t>
      </w:r>
      <w:bookmarkEnd w:id="2"/>
    </w:p>
    <w:p w:rsidR="00297330" w:rsidRDefault="00297330"/>
    <w:sectPr w:rsidR="002973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F6C1B"/>
    <w:multiLevelType w:val="hybridMultilevel"/>
    <w:tmpl w:val="449218CA"/>
    <w:lvl w:ilvl="0" w:tplc="EBD61A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FB48B1"/>
    <w:multiLevelType w:val="hybridMultilevel"/>
    <w:tmpl w:val="FF420994"/>
    <w:lvl w:ilvl="0" w:tplc="EBD61ABA">
      <w:numFmt w:val="bullet"/>
      <w:lvlText w:val="-"/>
      <w:lvlJc w:val="left"/>
      <w:pPr>
        <w:ind w:left="720" w:hanging="360"/>
      </w:pPr>
      <w:rPr>
        <w:rFonts w:ascii="Times New Roman" w:eastAsia="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55"/>
    <w:rsid w:val="00297330"/>
    <w:rsid w:val="00461355"/>
    <w:rsid w:val="00560700"/>
    <w:rsid w:val="00BD0642"/>
    <w:rsid w:val="00C36B81"/>
    <w:rsid w:val="00D61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D293"/>
  <w15:chartTrackingRefBased/>
  <w15:docId w15:val="{F44EFE1E-216C-4558-ABD9-F3A286B7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135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61355"/>
    <w:pPr>
      <w:keepNext/>
      <w:jc w:val="both"/>
      <w:outlineLvl w:val="0"/>
    </w:pPr>
    <w:rPr>
      <w:rFonts w:ascii="Calibri" w:hAnsi="Calibri"/>
      <w:b/>
      <w:smallCap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61355"/>
    <w:rPr>
      <w:rFonts w:ascii="Calibri" w:eastAsia="Times New Roman" w:hAnsi="Calibri" w:cs="Times New Roman"/>
      <w:b/>
      <w:smallCaps/>
      <w:sz w:val="24"/>
      <w:szCs w:val="24"/>
      <w:u w:val="single"/>
      <w:lang w:eastAsia="it-IT"/>
    </w:rPr>
  </w:style>
  <w:style w:type="paragraph" w:styleId="Pidipagina">
    <w:name w:val="footer"/>
    <w:basedOn w:val="Normale"/>
    <w:link w:val="PidipaginaCarattere"/>
    <w:uiPriority w:val="99"/>
    <w:rsid w:val="00461355"/>
    <w:pPr>
      <w:tabs>
        <w:tab w:val="center" w:pos="4819"/>
        <w:tab w:val="right" w:pos="9638"/>
      </w:tabs>
    </w:pPr>
  </w:style>
  <w:style w:type="character" w:customStyle="1" w:styleId="PidipaginaCarattere">
    <w:name w:val="Piè di pagina Carattere"/>
    <w:basedOn w:val="Carpredefinitoparagrafo"/>
    <w:link w:val="Pidipagina"/>
    <w:uiPriority w:val="99"/>
    <w:rsid w:val="00461355"/>
    <w:rPr>
      <w:rFonts w:ascii="Times New Roman" w:eastAsia="Times New Roman" w:hAnsi="Times New Roman" w:cs="Times New Roman"/>
      <w:sz w:val="24"/>
      <w:szCs w:val="24"/>
      <w:lang w:eastAsia="it-IT"/>
    </w:rPr>
  </w:style>
  <w:style w:type="paragraph" w:styleId="Sottotitolo">
    <w:name w:val="Subtitle"/>
    <w:basedOn w:val="Normale"/>
    <w:next w:val="Normale"/>
    <w:link w:val="SottotitoloCarattere"/>
    <w:uiPriority w:val="11"/>
    <w:qFormat/>
    <w:rsid w:val="00461355"/>
    <w:pPr>
      <w:spacing w:after="60"/>
      <w:jc w:val="both"/>
      <w:outlineLvl w:val="1"/>
    </w:pPr>
    <w:rPr>
      <w:rFonts w:ascii="Calibri" w:hAnsi="Calibri"/>
      <w:b/>
    </w:rPr>
  </w:style>
  <w:style w:type="character" w:customStyle="1" w:styleId="SottotitoloCarattere">
    <w:name w:val="Sottotitolo Carattere"/>
    <w:basedOn w:val="Carpredefinitoparagrafo"/>
    <w:link w:val="Sottotitolo"/>
    <w:uiPriority w:val="11"/>
    <w:rsid w:val="00461355"/>
    <w:rPr>
      <w:rFonts w:ascii="Calibri" w:eastAsia="Times New Roman" w:hAnsi="Calibri" w:cs="Times New Roman"/>
      <w:b/>
      <w:sz w:val="24"/>
      <w:szCs w:val="24"/>
      <w:lang w:eastAsia="it-IT"/>
    </w:rPr>
  </w:style>
  <w:style w:type="paragraph" w:styleId="Paragrafoelenco">
    <w:name w:val="List Paragraph"/>
    <w:basedOn w:val="Normale"/>
    <w:uiPriority w:val="34"/>
    <w:qFormat/>
    <w:rsid w:val="004613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SPADARO</dc:creator>
  <cp:keywords/>
  <dc:description/>
  <cp:lastModifiedBy>IGNAZIO SPADARO</cp:lastModifiedBy>
  <cp:revision>1</cp:revision>
  <dcterms:created xsi:type="dcterms:W3CDTF">2021-04-11T19:16:00Z</dcterms:created>
  <dcterms:modified xsi:type="dcterms:W3CDTF">2021-04-11T19:18:00Z</dcterms:modified>
</cp:coreProperties>
</file>